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A38" w:rsidRDefault="003D4E48" w:rsidP="006C36B4">
      <w:pPr>
        <w:spacing w:after="0" w:line="240" w:lineRule="auto"/>
        <w:ind w:left="567" w:hanging="567"/>
        <w:jc w:val="center"/>
        <w:rPr>
          <w:noProof/>
          <w:color w:val="FF0000"/>
          <w:sz w:val="32"/>
          <w:szCs w:val="32"/>
          <w:lang w:eastAsia="ru-RU"/>
        </w:rPr>
      </w:pPr>
      <w:bookmarkStart w:id="0" w:name="_GoBack"/>
      <w:bookmarkEnd w:id="0"/>
      <w:r>
        <w:rPr>
          <w:noProof/>
          <w:color w:val="FF0000"/>
          <w:sz w:val="32"/>
          <w:szCs w:val="32"/>
          <w:lang w:eastAsia="ru-RU"/>
        </w:rPr>
        <w:drawing>
          <wp:inline distT="0" distB="0" distL="0" distR="0">
            <wp:extent cx="6381750" cy="1276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A38" w:rsidRPr="006C36B4" w:rsidRDefault="001C7A38" w:rsidP="00F701A1">
      <w:pPr>
        <w:spacing w:after="0" w:line="240" w:lineRule="auto"/>
        <w:rPr>
          <w:b/>
          <w:bCs/>
          <w:sz w:val="28"/>
          <w:szCs w:val="28"/>
        </w:rPr>
      </w:pPr>
    </w:p>
    <w:p w:rsidR="001C7A38" w:rsidRPr="00925EEA" w:rsidRDefault="001C7A38" w:rsidP="006C36B4">
      <w:pPr>
        <w:spacing w:after="0" w:line="240" w:lineRule="auto"/>
        <w:jc w:val="center"/>
        <w:rPr>
          <w:rFonts w:ascii="Times New Roman" w:hAnsi="Times New Roman"/>
          <w:b/>
          <w:bCs/>
          <w:color w:val="00B0F0"/>
          <w:sz w:val="24"/>
          <w:szCs w:val="24"/>
        </w:rPr>
      </w:pPr>
      <w:r w:rsidRPr="00925EEA">
        <w:rPr>
          <w:rFonts w:ascii="Times New Roman" w:hAnsi="Times New Roman"/>
          <w:b/>
          <w:bCs/>
          <w:sz w:val="24"/>
          <w:szCs w:val="24"/>
        </w:rPr>
        <w:t>ЗАЯВКА на выступление с ДОКЛАДОМ</w:t>
      </w:r>
    </w:p>
    <w:p w:rsidR="001C7A38" w:rsidRDefault="001C7A38" w:rsidP="006C36B4">
      <w:pPr>
        <w:spacing w:after="0" w:line="240" w:lineRule="auto"/>
        <w:ind w:left="567" w:hanging="567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925EEA">
        <w:rPr>
          <w:rFonts w:ascii="Times New Roman" w:hAnsi="Times New Roman"/>
          <w:b/>
          <w:bCs/>
          <w:color w:val="FF0000"/>
          <w:sz w:val="24"/>
          <w:szCs w:val="24"/>
        </w:rPr>
        <w:t>Внимание! Все пункты заявки обязательны для заполнения!</w:t>
      </w:r>
    </w:p>
    <w:p w:rsidR="001C7A38" w:rsidRPr="00925EEA" w:rsidRDefault="001C7A38" w:rsidP="006C36B4">
      <w:pPr>
        <w:spacing w:after="0" w:line="240" w:lineRule="auto"/>
        <w:ind w:left="567" w:hanging="567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12"/>
      </w:tblGrid>
      <w:tr w:rsidR="001C7A38" w:rsidRPr="003D2A81" w:rsidTr="003D2A81">
        <w:tc>
          <w:tcPr>
            <w:tcW w:w="9912" w:type="dxa"/>
          </w:tcPr>
          <w:p w:rsidR="001C7A38" w:rsidRPr="003D2A81" w:rsidRDefault="001C7A38" w:rsidP="003D2A81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A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Тематическое направление: </w:t>
            </w:r>
          </w:p>
          <w:p w:rsidR="001C7A38" w:rsidRPr="003D2A81" w:rsidRDefault="001C7A38" w:rsidP="003D2A81">
            <w:pPr>
              <w:spacing w:after="0" w:line="240" w:lineRule="auto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C7A38" w:rsidRPr="003D2A81" w:rsidRDefault="001C7A38" w:rsidP="003D2A81">
            <w:pPr>
              <w:spacing w:after="0" w:line="240" w:lineRule="auto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C7A38" w:rsidRPr="003D2A81" w:rsidRDefault="001C7A38" w:rsidP="003D2A8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D2A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___________________________________________________________ </w:t>
            </w:r>
            <w:r w:rsidRPr="003D2A81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3D2A81">
              <w:rPr>
                <w:rFonts w:ascii="Times New Roman" w:hAnsi="Times New Roman"/>
                <w:sz w:val="24"/>
                <w:szCs w:val="24"/>
              </w:rPr>
              <w:t>Выберите один вариант из предложенных ниже, не изменяя его формулировку. Остальную информацию в таблице удалите.</w:t>
            </w:r>
          </w:p>
          <w:p w:rsidR="001C7A38" w:rsidRPr="003D2A81" w:rsidRDefault="001C7A38" w:rsidP="003D2A81">
            <w:pPr>
              <w:spacing w:after="0" w:line="240" w:lineRule="auto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C7A38" w:rsidRPr="003D2A81" w:rsidTr="003D2A81">
        <w:tc>
          <w:tcPr>
            <w:tcW w:w="9912" w:type="dxa"/>
          </w:tcPr>
          <w:p w:rsidR="001C7A38" w:rsidRPr="003D2A81" w:rsidRDefault="001C7A38" w:rsidP="003D2A81">
            <w:pPr>
              <w:tabs>
                <w:tab w:val="left" w:pos="426"/>
              </w:tabs>
              <w:spacing w:after="0" w:line="240" w:lineRule="auto"/>
              <w:ind w:right="31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A81">
              <w:rPr>
                <w:rFonts w:ascii="Times New Roman" w:hAnsi="Times New Roman"/>
                <w:b/>
                <w:bCs/>
                <w:sz w:val="24"/>
                <w:szCs w:val="24"/>
              </w:rPr>
              <w:t>Тематическое направление 1. Эксплуатация сетей в изменяющихся условиях</w:t>
            </w:r>
          </w:p>
          <w:p w:rsidR="001C7A38" w:rsidRPr="003D2A81" w:rsidRDefault="001C7A38" w:rsidP="003D2A81">
            <w:pPr>
              <w:spacing w:after="0" w:line="240" w:lineRule="auto"/>
              <w:ind w:right="31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60" w:right="315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1.1. Влияние климатических изменений на планирование развития электрических сетей.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60" w:right="315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1.2. Прогнозирование аварийности (с применением ИИ).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60" w:right="315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1.3. Опыт ликвидации последствий масштабных технологических нарушений.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60" w:right="315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1.4. Организация резервного электроснабжения на период АВР. Технологии для оперативного восстановления поврежденных участков электрической сети (мобильные ПС, временные опоры, быстровозводимые сети и т.д.). Вопросы масштабирования и стандартизации.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60" w:right="315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1.5. Особенности эксплуатации ВЛ 6–35 кВ в лесистой местности: новые подходы к содержанию просек, предотвращение падения деревьев, необходимость внесения изменений в нормативные документы и т.д.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60" w:right="315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1.6. Опыт эксплуатации коммутационных аппаратов, установленных на ВЛ 6–10 кВ в части надежности и безопасности конструкции (реклоузеры, секционные разъединители и т.д.).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60" w:right="315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1.7. Современные средства диагностики и неразрушающего контроля. Нормативное закрепление применения наиболее эффективных методов.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60" w:right="315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1.8. Работы под напряжением: расширение номенклатуры, устранение нормативных коллизий.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60" w:right="315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1.9. Устойчивость к электромагнитным импульсам и атмосферным перенапряжениям: современные решения для ВЛИ 0,4 кВ и ВЛЗ 6–35 кВ.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60" w:right="315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1.10. Применение СНЭЭ в качестве резервных источников электроснабжения для потребителей 1 и 2 категорий: правовые и технические аспекты.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60" w:right="315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1.11. Особенности применения литий-ионных СНЭЭ в системах оперативного тока подстанций.</w:t>
            </w:r>
          </w:p>
        </w:tc>
      </w:tr>
      <w:tr w:rsidR="001C7A38" w:rsidRPr="003D2A81" w:rsidTr="003D2A81">
        <w:tc>
          <w:tcPr>
            <w:tcW w:w="9912" w:type="dxa"/>
          </w:tcPr>
          <w:p w:rsidR="001C7A38" w:rsidRPr="003D2A81" w:rsidRDefault="001C7A38" w:rsidP="003D2A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2A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Тематическое направление 2. </w:t>
            </w:r>
            <w:r w:rsidRPr="003D2A81">
              <w:rPr>
                <w:rFonts w:ascii="Times New Roman" w:hAnsi="Times New Roman"/>
                <w:b/>
                <w:sz w:val="24"/>
                <w:szCs w:val="24"/>
              </w:rPr>
              <w:t>Инновационные технические решения</w:t>
            </w:r>
          </w:p>
          <w:p w:rsidR="001C7A38" w:rsidRPr="003D2A81" w:rsidRDefault="001C7A38" w:rsidP="003D2A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2.1. Применение автоматизированных решений для формирования программ ТОиР. Применение нейросетей для обработки данных, в том числе полученных с использованием БПЛА.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2.2. Типовые компактные ВЛ 35 кВ и подстанции 35/10(6) кВ: опыт применения и нормативное сопровождение.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2.3. Новые решения в области кабельно-проводниковой продукции, линейная и кабельная арматура. Результаты пилотных проектов.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2.4. Применение композитных материалов различного назначения.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2.5. Энергоэффективные трансформаторы с сердечниками из аморфной стали: реальная эффективность и анализ стоимости жизненного цикла.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lastRenderedPageBreak/>
              <w:t>     2.6. Унифицированные типовые проекты для «быстрой» реконструкции принимаемых сетей СТСО.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2.7. Новые материалы для изоляции, токопроводящих жил, опор: лабораторные исследования и практическое применение.</w:t>
            </w:r>
          </w:p>
        </w:tc>
      </w:tr>
      <w:tr w:rsidR="001C7A38" w:rsidRPr="003D2A81" w:rsidTr="003D2A81">
        <w:tc>
          <w:tcPr>
            <w:tcW w:w="9912" w:type="dxa"/>
          </w:tcPr>
          <w:p w:rsidR="001C7A38" w:rsidRPr="003D2A81" w:rsidRDefault="001C7A38" w:rsidP="003D2A81">
            <w:pPr>
              <w:tabs>
                <w:tab w:val="left" w:pos="426"/>
              </w:tabs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2A8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Тематическое направление </w:t>
            </w:r>
            <w:r w:rsidRPr="003D2A81">
              <w:rPr>
                <w:rFonts w:ascii="Times New Roman" w:hAnsi="Times New Roman"/>
                <w:b/>
                <w:sz w:val="24"/>
                <w:szCs w:val="24"/>
              </w:rPr>
              <w:t>3. Автоматизация системы управления сетями 0,4–35 кВ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3.1. Принципы моделирования электрической сети 0,4–35 кВ для оценки эффективности внедрения элементов автоматизации.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3.2. Использование данных приборов учета для определения однофазных замыканий (ОЗЗ) в сетях с изолированной нейтралью и их локализации/ликвидации.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3.3. Современные методы определения места повреждения ЛЭП 0,4–35 кВ.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3.4. Алгоритмы расчета оптимального режима работы сетей 0,4–10 кВ с несколькими источниками питания с обеспечением минимальных потерь и необходимого качества электроэнергии.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3.5. Требования к АСУ ТОиР: унификация и стандартизация подходов;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3.6. Стандарт эффективности внедрения систем автоматизации в распределительных электрических сетях.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3.7. Развитие технологий высокоавтоматизированных подстанций (ВАПС).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3.8. Системы мониторинга состояния УРЗА. Практический опыт внедрения и эксплуатации.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3.9. Решения для повышения наблюдаемости сетей 0,4–35 кВ на основе данных ИИ, приборов учета и SCADA.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3.10. Стандартизация интерфейсов конфигурирования ПУ и УСПД.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3.11. Взаимодействие СНЭЭ и противоаварийной автоматики.</w:t>
            </w:r>
          </w:p>
        </w:tc>
      </w:tr>
      <w:tr w:rsidR="001C7A38" w:rsidRPr="00227389" w:rsidTr="003D2A81">
        <w:tc>
          <w:tcPr>
            <w:tcW w:w="9912" w:type="dxa"/>
          </w:tcPr>
          <w:p w:rsidR="001C7A38" w:rsidRPr="00227389" w:rsidRDefault="001C7A38" w:rsidP="00465A20">
            <w:pPr>
              <w:pStyle w:val="p1"/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</w:pPr>
            <w:r w:rsidRPr="00227389">
              <w:rPr>
                <w:rFonts w:ascii="Times New Roman" w:hAnsi="Times New Roman"/>
                <w:b/>
                <w:bCs/>
                <w:sz w:val="24"/>
                <w:szCs w:val="24"/>
              </w:rPr>
              <w:t>Тематическое направление 4</w:t>
            </w:r>
            <w:r w:rsidRPr="00227389">
              <w:rPr>
                <w:rFonts w:ascii="Times New Roman" w:hAnsi="Times New Roman"/>
                <w:b/>
                <w:sz w:val="24"/>
                <w:szCs w:val="24"/>
              </w:rPr>
              <w:t>. Э</w:t>
            </w:r>
            <w:r w:rsidRPr="00227389"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  <w:t>ффективные решения передачи электроэнергии, возможности снижения потерь</w:t>
            </w:r>
          </w:p>
          <w:p w:rsidR="001C7A38" w:rsidRPr="00227389" w:rsidRDefault="001C7A38" w:rsidP="003D2A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4.1. Вопросы реализации федерального законодательства в части транспорта электроэнергии. Предложения по совершенствованию нормативных актов.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4.2. Алгоритмы и аналитические системы (в т.ч. с использованием технологий нейросетей) для выявления очагов потерь электрической энергии и выработки методов их минимизации.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4.3. Выявление несанкционированных майнинговых ферм с использованием данных интеллектуальных систем учета электроэнергии.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4.4. Современные способы борьбы с неучтенным потреблением электроэнергии;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4.5. Перспективные технические мероприятия для снижения потерь электроэнергии. Совершенствование расчета технических потерь с применением ИИ.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4.6. Формирование балансов электроэнергии в сетях 0,4–10 кВ в условиях исполнения функций СТСО и развития распределенной генерации.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4.7. Механизмы урегулирования разногласий между сетевыми организациями и гарантирующими поставщиками.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4.8. Применение блокчейн-технологий для расчетов за электроэнергию: пилотные проекты, децентрализованные энергетические рынки.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4.9. Выявление потребителей, допускающих существенные отклонения от согласованных параметров электроснабжения и методы воздействия на них.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4.10. Цифровые сервисы для оперативного взаимодействия с потребителями электроэнергии.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4.11. Развитие систем учета электроэнергии с обеспечением контроля параметров качества.</w:t>
            </w:r>
          </w:p>
        </w:tc>
      </w:tr>
      <w:tr w:rsidR="001C7A38" w:rsidRPr="003D2A81" w:rsidTr="003D2A81">
        <w:tc>
          <w:tcPr>
            <w:tcW w:w="9912" w:type="dxa"/>
          </w:tcPr>
          <w:p w:rsidR="001C7A38" w:rsidRPr="003D2A81" w:rsidRDefault="001C7A38" w:rsidP="003D2A81">
            <w:pPr>
              <w:tabs>
                <w:tab w:val="left" w:pos="426"/>
              </w:tabs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2A81">
              <w:rPr>
                <w:rFonts w:ascii="Times New Roman" w:hAnsi="Times New Roman"/>
                <w:b/>
                <w:bCs/>
                <w:sz w:val="24"/>
                <w:szCs w:val="24"/>
              </w:rPr>
              <w:t>Тематическое направление 5</w:t>
            </w:r>
            <w:r w:rsidRPr="003D2A81">
              <w:rPr>
                <w:rFonts w:ascii="Times New Roman" w:hAnsi="Times New Roman"/>
                <w:b/>
                <w:sz w:val="24"/>
                <w:szCs w:val="24"/>
              </w:rPr>
              <w:t>. Цифровая трансформация — от данных к решениям</w:t>
            </w:r>
          </w:p>
          <w:p w:rsidR="001C7A38" w:rsidRPr="00227389" w:rsidRDefault="001C7A38" w:rsidP="00227389">
            <w:pPr>
              <w:pStyle w:val="a4"/>
              <w:tabs>
                <w:tab w:val="left" w:pos="426"/>
              </w:tabs>
              <w:spacing w:after="0" w:line="240" w:lineRule="auto"/>
              <w:ind w:left="376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5.1. Применение ИИ для выявления аномалий в цифровых данных систем мониторинга, учета, автоматизации электрических сетей 0,4–10 кВ.</w:t>
            </w:r>
          </w:p>
          <w:p w:rsidR="001C7A38" w:rsidRPr="00227389" w:rsidRDefault="001C7A38" w:rsidP="00227389">
            <w:pPr>
              <w:pStyle w:val="a4"/>
              <w:tabs>
                <w:tab w:val="left" w:pos="426"/>
              </w:tabs>
              <w:spacing w:after="0" w:line="240" w:lineRule="auto"/>
              <w:ind w:left="376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5.2. Автоматизация прогнозирования отказов и расчета остаточного ресурса оборудования и ЛЭП.</w:t>
            </w:r>
          </w:p>
          <w:p w:rsidR="001C7A38" w:rsidRPr="00227389" w:rsidRDefault="001C7A38" w:rsidP="00227389">
            <w:pPr>
              <w:pStyle w:val="a4"/>
              <w:tabs>
                <w:tab w:val="left" w:pos="426"/>
              </w:tabs>
              <w:spacing w:after="0" w:line="240" w:lineRule="auto"/>
              <w:ind w:left="376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 xml:space="preserve">     5.3. Интеграция данных интеллектуального учета в систему оценки надежности </w:t>
            </w:r>
            <w:r w:rsidRPr="00227389">
              <w:rPr>
                <w:rFonts w:ascii="Times New Roman" w:hAnsi="Times New Roman"/>
                <w:sz w:val="24"/>
                <w:szCs w:val="24"/>
              </w:rPr>
              <w:lastRenderedPageBreak/>
              <w:t>и качества электроснабжения.</w:t>
            </w:r>
          </w:p>
          <w:p w:rsidR="001C7A38" w:rsidRPr="00227389" w:rsidRDefault="001C7A38" w:rsidP="00227389">
            <w:pPr>
              <w:pStyle w:val="a4"/>
              <w:tabs>
                <w:tab w:val="left" w:pos="426"/>
              </w:tabs>
              <w:spacing w:after="0" w:line="240" w:lineRule="auto"/>
              <w:ind w:left="376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5.4. Требования к кибербезопасности программно-аппаратных комплексов.</w:t>
            </w:r>
          </w:p>
          <w:p w:rsidR="001C7A38" w:rsidRPr="00227389" w:rsidRDefault="001C7A38" w:rsidP="00227389">
            <w:pPr>
              <w:pStyle w:val="a4"/>
              <w:tabs>
                <w:tab w:val="left" w:pos="426"/>
              </w:tabs>
              <w:spacing w:after="0" w:line="240" w:lineRule="auto"/>
              <w:ind w:left="376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5.5. Применение роботизированных решений для мониторинга ЛЭП.</w:t>
            </w:r>
          </w:p>
          <w:p w:rsidR="001C7A38" w:rsidRPr="00227389" w:rsidRDefault="001C7A38" w:rsidP="00227389">
            <w:pPr>
              <w:pStyle w:val="a4"/>
              <w:tabs>
                <w:tab w:val="left" w:pos="426"/>
              </w:tabs>
              <w:spacing w:after="0" w:line="240" w:lineRule="auto"/>
              <w:ind w:left="376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5.6. Применение роботизированных решений для мониторинга ПС.</w:t>
            </w:r>
          </w:p>
        </w:tc>
      </w:tr>
      <w:tr w:rsidR="001C7A38" w:rsidRPr="003D2A81" w:rsidTr="003D2A81">
        <w:tc>
          <w:tcPr>
            <w:tcW w:w="9912" w:type="dxa"/>
          </w:tcPr>
          <w:p w:rsidR="001C7A38" w:rsidRPr="003D2A81" w:rsidRDefault="001C7A38" w:rsidP="003D2A81">
            <w:pPr>
              <w:tabs>
                <w:tab w:val="left" w:pos="426"/>
              </w:tabs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2A8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Тематическое направление 6</w:t>
            </w:r>
            <w:r w:rsidRPr="003D2A81">
              <w:rPr>
                <w:rFonts w:ascii="Times New Roman" w:hAnsi="Times New Roman"/>
                <w:b/>
                <w:sz w:val="24"/>
                <w:szCs w:val="24"/>
              </w:rPr>
              <w:t>. Культура производства и безопасность труда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76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6.1. Видеофиксация + ИИ в системах контроля за соблюдением требований охраны труда: эффективность, этические и правовые рамки.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76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6.2. Корпоративные программы благополучия: влияние на удержание кадров.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76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6.3. VR-технологии в обучении: мастер-классы, симуляторы экстремальных ситуаций.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76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6.4. Направление «Охрана труда» в профобразовании: состояние и перспективы.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76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6.5. Наставничество как ключевой навык руководителя: практики и показатели эффективности.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76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6.6. Снижение производственного травматизма персонала электросетевых компаний.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76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6.7. Цифровые журналы состояния СИЗ и ИЗС.</w:t>
            </w:r>
          </w:p>
          <w:p w:rsidR="001C7A38" w:rsidRPr="00227389" w:rsidRDefault="001C7A38" w:rsidP="00227389">
            <w:pPr>
              <w:pStyle w:val="a4"/>
              <w:tabs>
                <w:tab w:val="left" w:pos="993"/>
              </w:tabs>
              <w:spacing w:after="0" w:line="240" w:lineRule="auto"/>
              <w:ind w:left="376"/>
              <w:rPr>
                <w:rFonts w:ascii="Times New Roman" w:hAnsi="Times New Roman"/>
                <w:sz w:val="24"/>
                <w:szCs w:val="24"/>
              </w:rPr>
            </w:pPr>
            <w:r w:rsidRPr="00227389">
              <w:rPr>
                <w:rFonts w:ascii="Times New Roman" w:hAnsi="Times New Roman"/>
                <w:sz w:val="24"/>
                <w:szCs w:val="24"/>
              </w:rPr>
              <w:t>     6.8. Электронные наряды-допуски: особенности применения и правовые коллизии.</w:t>
            </w:r>
          </w:p>
        </w:tc>
      </w:tr>
    </w:tbl>
    <w:p w:rsidR="001C7A38" w:rsidRDefault="001C7A38" w:rsidP="006C36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7A38" w:rsidRPr="00925EEA" w:rsidRDefault="001C7A38" w:rsidP="006C36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7A38" w:rsidRPr="003D4E48" w:rsidRDefault="001C7A38" w:rsidP="006C36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25EEA">
        <w:rPr>
          <w:rFonts w:ascii="Times New Roman" w:hAnsi="Times New Roman"/>
          <w:b/>
          <w:sz w:val="24"/>
          <w:szCs w:val="24"/>
        </w:rPr>
        <w:t>2. Тема доклада:</w:t>
      </w:r>
      <w:r w:rsidRPr="003D4E48">
        <w:rPr>
          <w:rFonts w:ascii="Times New Roman" w:hAnsi="Times New Roman"/>
          <w:b/>
          <w:sz w:val="24"/>
          <w:szCs w:val="24"/>
        </w:rPr>
        <w:t xml:space="preserve"> </w:t>
      </w:r>
      <w:r w:rsidRPr="003D2A81">
        <w:rPr>
          <w:rFonts w:ascii="Times New Roman" w:hAnsi="Times New Roman"/>
          <w:b/>
          <w:bCs/>
          <w:sz w:val="24"/>
          <w:szCs w:val="24"/>
        </w:rPr>
        <w:t>___________________________________________________________</w:t>
      </w:r>
    </w:p>
    <w:p w:rsidR="001C7A38" w:rsidRDefault="001C7A38" w:rsidP="006C36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7A38" w:rsidRPr="00925EEA" w:rsidRDefault="001C7A38" w:rsidP="006C36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7A38" w:rsidRPr="00925EEA" w:rsidRDefault="001C7A38" w:rsidP="006C36B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25EEA">
        <w:rPr>
          <w:rFonts w:ascii="Times New Roman" w:hAnsi="Times New Roman"/>
          <w:b/>
          <w:bCs/>
          <w:sz w:val="24"/>
          <w:szCs w:val="24"/>
        </w:rPr>
        <w:t>3. Информация о докладчике</w:t>
      </w:r>
    </w:p>
    <w:p w:rsidR="001C7A38" w:rsidRPr="00227389" w:rsidRDefault="001C7A38" w:rsidP="006C36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EA">
        <w:rPr>
          <w:rFonts w:ascii="Times New Roman" w:hAnsi="Times New Roman"/>
          <w:sz w:val="24"/>
          <w:szCs w:val="24"/>
        </w:rPr>
        <w:t>Организация (место работы):</w:t>
      </w:r>
      <w:r w:rsidRPr="00227389">
        <w:rPr>
          <w:rFonts w:ascii="Times New Roman" w:hAnsi="Times New Roman"/>
          <w:sz w:val="24"/>
          <w:szCs w:val="24"/>
        </w:rPr>
        <w:t xml:space="preserve"> </w:t>
      </w:r>
    </w:p>
    <w:p w:rsidR="001C7A38" w:rsidRPr="00925EEA" w:rsidRDefault="001C7A38" w:rsidP="006C36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EA">
        <w:rPr>
          <w:rFonts w:ascii="Times New Roman" w:hAnsi="Times New Roman"/>
          <w:sz w:val="24"/>
          <w:szCs w:val="24"/>
        </w:rPr>
        <w:t>Ф.И.О. (полностью):</w:t>
      </w:r>
    </w:p>
    <w:p w:rsidR="001C7A38" w:rsidRPr="00925EEA" w:rsidRDefault="001C7A38" w:rsidP="006C36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EA">
        <w:rPr>
          <w:rFonts w:ascii="Times New Roman" w:hAnsi="Times New Roman"/>
          <w:sz w:val="24"/>
          <w:szCs w:val="24"/>
        </w:rPr>
        <w:t>Должность:</w:t>
      </w:r>
    </w:p>
    <w:p w:rsidR="001C7A38" w:rsidRPr="00925EEA" w:rsidRDefault="001C7A38" w:rsidP="006C36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EA">
        <w:rPr>
          <w:rFonts w:ascii="Times New Roman" w:hAnsi="Times New Roman"/>
          <w:sz w:val="24"/>
          <w:szCs w:val="24"/>
        </w:rPr>
        <w:t>Ученая степень/звание (если имеется):</w:t>
      </w:r>
    </w:p>
    <w:p w:rsidR="001C7A38" w:rsidRPr="00925EEA" w:rsidRDefault="001C7A38" w:rsidP="006C36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EA">
        <w:rPr>
          <w:rFonts w:ascii="Times New Roman" w:hAnsi="Times New Roman"/>
          <w:sz w:val="24"/>
          <w:szCs w:val="24"/>
        </w:rPr>
        <w:t>Е</w:t>
      </w:r>
      <w:r w:rsidRPr="00925EEA">
        <w:rPr>
          <w:rFonts w:ascii="Times New Roman" w:hAnsi="Times New Roman"/>
          <w:sz w:val="24"/>
          <w:szCs w:val="24"/>
          <w:lang w:val="en-US"/>
        </w:rPr>
        <w:t>mail</w:t>
      </w:r>
      <w:r w:rsidRPr="00925EEA">
        <w:rPr>
          <w:rFonts w:ascii="Times New Roman" w:hAnsi="Times New Roman"/>
          <w:sz w:val="24"/>
          <w:szCs w:val="24"/>
        </w:rPr>
        <w:t xml:space="preserve"> (рабочий):</w:t>
      </w:r>
    </w:p>
    <w:p w:rsidR="001C7A38" w:rsidRPr="00925EEA" w:rsidRDefault="001C7A38" w:rsidP="006C36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EA">
        <w:rPr>
          <w:rFonts w:ascii="Times New Roman" w:hAnsi="Times New Roman"/>
          <w:sz w:val="24"/>
          <w:szCs w:val="24"/>
        </w:rPr>
        <w:t>Контактные телефоны:</w:t>
      </w:r>
    </w:p>
    <w:p w:rsidR="001C7A38" w:rsidRPr="00925EEA" w:rsidRDefault="001C7A38" w:rsidP="006C36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EA">
        <w:rPr>
          <w:rFonts w:ascii="Times New Roman" w:hAnsi="Times New Roman"/>
          <w:sz w:val="24"/>
          <w:szCs w:val="24"/>
        </w:rPr>
        <w:t>– рабочий</w:t>
      </w:r>
    </w:p>
    <w:p w:rsidR="001C7A38" w:rsidRPr="00925EEA" w:rsidRDefault="001C7A38" w:rsidP="006C36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EA">
        <w:rPr>
          <w:rFonts w:ascii="Times New Roman" w:hAnsi="Times New Roman"/>
          <w:sz w:val="24"/>
          <w:szCs w:val="24"/>
        </w:rPr>
        <w:t>– мобильный</w:t>
      </w:r>
    </w:p>
    <w:p w:rsidR="001C7A38" w:rsidRPr="00925EEA" w:rsidRDefault="001C7A38" w:rsidP="006C36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EA">
        <w:rPr>
          <w:rFonts w:ascii="Times New Roman" w:hAnsi="Times New Roman"/>
          <w:sz w:val="24"/>
          <w:szCs w:val="24"/>
        </w:rPr>
        <w:t>Почтовый адрес:</w:t>
      </w:r>
    </w:p>
    <w:p w:rsidR="001C7A38" w:rsidRPr="00227389" w:rsidRDefault="001C7A38" w:rsidP="006C36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7A38" w:rsidRPr="00227389" w:rsidRDefault="001C7A38" w:rsidP="006C36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7A38" w:rsidRPr="00227389" w:rsidRDefault="001C7A38" w:rsidP="006C36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EA">
        <w:rPr>
          <w:rFonts w:ascii="Times New Roman" w:hAnsi="Times New Roman"/>
          <w:b/>
          <w:sz w:val="24"/>
          <w:szCs w:val="24"/>
        </w:rPr>
        <w:t xml:space="preserve">4. Контактное лицо </w:t>
      </w:r>
    </w:p>
    <w:p w:rsidR="001C7A38" w:rsidRPr="00925EEA" w:rsidRDefault="001C7A38" w:rsidP="006C36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EA">
        <w:rPr>
          <w:rFonts w:ascii="Times New Roman" w:hAnsi="Times New Roman"/>
          <w:sz w:val="24"/>
          <w:szCs w:val="24"/>
        </w:rPr>
        <w:t>Ф.И.О. (полностью):</w:t>
      </w:r>
    </w:p>
    <w:p w:rsidR="001C7A38" w:rsidRPr="00925EEA" w:rsidRDefault="001C7A38" w:rsidP="006C36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EA">
        <w:rPr>
          <w:rFonts w:ascii="Times New Roman" w:hAnsi="Times New Roman"/>
          <w:sz w:val="24"/>
          <w:szCs w:val="24"/>
        </w:rPr>
        <w:t>Е</w:t>
      </w:r>
      <w:r w:rsidRPr="00925EEA">
        <w:rPr>
          <w:rFonts w:ascii="Times New Roman" w:hAnsi="Times New Roman"/>
          <w:sz w:val="24"/>
          <w:szCs w:val="24"/>
          <w:lang w:val="en-US"/>
        </w:rPr>
        <w:t>mail</w:t>
      </w:r>
      <w:r w:rsidRPr="00925EEA">
        <w:rPr>
          <w:rFonts w:ascii="Times New Roman" w:hAnsi="Times New Roman"/>
          <w:sz w:val="24"/>
          <w:szCs w:val="24"/>
        </w:rPr>
        <w:t>:</w:t>
      </w:r>
    </w:p>
    <w:p w:rsidR="001C7A38" w:rsidRPr="00925EEA" w:rsidRDefault="001C7A38" w:rsidP="006C36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EA">
        <w:rPr>
          <w:rFonts w:ascii="Times New Roman" w:hAnsi="Times New Roman"/>
          <w:sz w:val="24"/>
          <w:szCs w:val="24"/>
        </w:rPr>
        <w:t>Контактные телефоны:</w:t>
      </w:r>
    </w:p>
    <w:p w:rsidR="001C7A38" w:rsidRPr="00925EEA" w:rsidRDefault="001C7A38" w:rsidP="006C36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EA">
        <w:rPr>
          <w:rFonts w:ascii="Times New Roman" w:hAnsi="Times New Roman"/>
          <w:sz w:val="24"/>
          <w:szCs w:val="24"/>
        </w:rPr>
        <w:t>– рабочий</w:t>
      </w:r>
    </w:p>
    <w:p w:rsidR="001C7A38" w:rsidRPr="00925EEA" w:rsidRDefault="001C7A38" w:rsidP="006C36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EA">
        <w:rPr>
          <w:rFonts w:ascii="Times New Roman" w:hAnsi="Times New Roman"/>
          <w:sz w:val="24"/>
          <w:szCs w:val="24"/>
        </w:rPr>
        <w:t>– мобильный</w:t>
      </w:r>
    </w:p>
    <w:p w:rsidR="001C7A38" w:rsidRPr="00925EEA" w:rsidRDefault="001C7A38" w:rsidP="006C36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7A38" w:rsidRPr="00925EEA" w:rsidRDefault="001C7A38" w:rsidP="006C36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7A38" w:rsidRPr="00925EEA" w:rsidRDefault="001C7A38" w:rsidP="006C36B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25EEA">
        <w:rPr>
          <w:rFonts w:ascii="Times New Roman" w:hAnsi="Times New Roman"/>
          <w:b/>
          <w:bCs/>
          <w:sz w:val="24"/>
          <w:szCs w:val="24"/>
        </w:rPr>
        <w:t xml:space="preserve">4. Аннотация доклада </w:t>
      </w:r>
    </w:p>
    <w:p w:rsidR="001C7A38" w:rsidRPr="00925EEA" w:rsidRDefault="001C7A38" w:rsidP="006C36B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C7A38" w:rsidRDefault="001C7A38" w:rsidP="006C36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EA">
        <w:rPr>
          <w:rFonts w:ascii="Times New Roman" w:hAnsi="Times New Roman"/>
          <w:b/>
          <w:sz w:val="24"/>
          <w:szCs w:val="24"/>
        </w:rPr>
        <w:t xml:space="preserve">Примечание. </w:t>
      </w:r>
      <w:r w:rsidRPr="00925EEA">
        <w:rPr>
          <w:rFonts w:ascii="Times New Roman" w:hAnsi="Times New Roman"/>
          <w:sz w:val="24"/>
          <w:szCs w:val="24"/>
        </w:rPr>
        <w:t>Замените это примечание описанием содержания доклада (объем — 500 слов). Сосредоточьтесь на наиболее важных вопросах. Убедитесь, что в тексте ясно сформулированы ключевые результаты и выводы, которые будут представлены в докладе. Иллюстрации приветствуются (должны быть интегрированы в текст), но объем аннотации не должен превышать двух страниц.</w:t>
      </w:r>
    </w:p>
    <w:p w:rsidR="001C7A38" w:rsidRPr="00925EEA" w:rsidRDefault="001C7A38" w:rsidP="006C36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7A38" w:rsidRDefault="001C7A38" w:rsidP="006C36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EA">
        <w:rPr>
          <w:rFonts w:ascii="Times New Roman" w:hAnsi="Times New Roman"/>
          <w:sz w:val="24"/>
          <w:szCs w:val="24"/>
        </w:rPr>
        <w:t>Данный документ не будет опубликован, а будет использован Организационным комитетом конференции для оценки вклада, который Ваш доклад может внести в работу конференции. Вы пишете для экспертов, поэтому будьте кратки, высказывайтесь по существу и придерживайтесь следующей схемы: 1) предмет рассмотрения; 2) в чем заключалась проблема; 3) предлагаемое решение; 4) результат (принятое решение, выгоды и т.п.). Объем финального файла не должен превышать 2 МВ.</w:t>
      </w:r>
    </w:p>
    <w:p w:rsidR="001C7A38" w:rsidRPr="00925EEA" w:rsidRDefault="001C7A38" w:rsidP="006C36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7A38" w:rsidRPr="00925EEA" w:rsidRDefault="001C7A38" w:rsidP="006C36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EA">
        <w:rPr>
          <w:rFonts w:ascii="Times New Roman" w:hAnsi="Times New Roman"/>
          <w:sz w:val="24"/>
          <w:szCs w:val="24"/>
        </w:rPr>
        <w:lastRenderedPageBreak/>
        <w:t xml:space="preserve">Пожалуйста, отправьте заполненную заявку на адрес: </w:t>
      </w:r>
      <w:hyperlink r:id="rId6" w:history="1">
        <w:r w:rsidRPr="00925EEA">
          <w:rPr>
            <w:rStyle w:val="a6"/>
            <w:rFonts w:ascii="Times New Roman" w:hAnsi="Times New Roman"/>
            <w:sz w:val="24"/>
            <w:szCs w:val="24"/>
            <w:lang w:val="en-US"/>
          </w:rPr>
          <w:t>mail</w:t>
        </w:r>
        <w:r w:rsidRPr="00925EEA">
          <w:rPr>
            <w:rStyle w:val="a6"/>
            <w:rFonts w:ascii="Times New Roman" w:hAnsi="Times New Roman"/>
            <w:sz w:val="24"/>
            <w:szCs w:val="24"/>
          </w:rPr>
          <w:t>@</w:t>
        </w:r>
        <w:r w:rsidRPr="00925EEA">
          <w:rPr>
            <w:rStyle w:val="a6"/>
            <w:rFonts w:ascii="Times New Roman" w:hAnsi="Times New Roman"/>
            <w:sz w:val="24"/>
            <w:szCs w:val="24"/>
            <w:lang w:val="en-US"/>
          </w:rPr>
          <w:t>eepir</w:t>
        </w:r>
        <w:r w:rsidRPr="00925EEA">
          <w:rPr>
            <w:rStyle w:val="a6"/>
            <w:rFonts w:ascii="Times New Roman" w:hAnsi="Times New Roman"/>
            <w:sz w:val="24"/>
            <w:szCs w:val="24"/>
          </w:rPr>
          <w:t>.</w:t>
        </w:r>
        <w:r w:rsidRPr="00925EEA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925EEA">
        <w:rPr>
          <w:rFonts w:ascii="Times New Roman" w:hAnsi="Times New Roman"/>
          <w:sz w:val="24"/>
          <w:szCs w:val="24"/>
        </w:rPr>
        <w:t xml:space="preserve"> (в теме письма укажите: «Заявка на выступление с докладом — Фамилия докладчика») в срок </w:t>
      </w:r>
      <w:r w:rsidRPr="00925EEA">
        <w:rPr>
          <w:rFonts w:ascii="Times New Roman" w:hAnsi="Times New Roman"/>
          <w:b/>
          <w:bCs/>
          <w:sz w:val="24"/>
          <w:szCs w:val="24"/>
        </w:rPr>
        <w:t xml:space="preserve">до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6D283A">
        <w:rPr>
          <w:rFonts w:ascii="Times New Roman" w:hAnsi="Times New Roman"/>
          <w:b/>
          <w:bCs/>
          <w:sz w:val="24"/>
          <w:szCs w:val="24"/>
        </w:rPr>
        <w:t>6</w:t>
      </w:r>
      <w:r w:rsidRPr="00925EEA">
        <w:rPr>
          <w:rFonts w:ascii="Times New Roman" w:hAnsi="Times New Roman"/>
          <w:b/>
          <w:bCs/>
          <w:sz w:val="24"/>
          <w:szCs w:val="24"/>
        </w:rPr>
        <w:t xml:space="preserve"> февраля </w:t>
      </w:r>
      <w:smartTag w:uri="urn:schemas-microsoft-com:office:smarttags" w:element="metricconverter">
        <w:smartTagPr>
          <w:attr w:name="ProductID" w:val="2026 г"/>
        </w:smartTagPr>
        <w:r w:rsidRPr="00925EEA">
          <w:rPr>
            <w:rFonts w:ascii="Times New Roman" w:hAnsi="Times New Roman"/>
            <w:b/>
            <w:bCs/>
            <w:sz w:val="24"/>
            <w:szCs w:val="24"/>
          </w:rPr>
          <w:t>202</w:t>
        </w:r>
        <w:r w:rsidRPr="004F17E9">
          <w:rPr>
            <w:rFonts w:ascii="Times New Roman" w:hAnsi="Times New Roman"/>
            <w:b/>
            <w:bCs/>
            <w:sz w:val="24"/>
            <w:szCs w:val="24"/>
          </w:rPr>
          <w:t>6</w:t>
        </w:r>
        <w:r w:rsidRPr="00925EEA">
          <w:rPr>
            <w:rFonts w:ascii="Times New Roman" w:hAnsi="Times New Roman"/>
            <w:b/>
            <w:bCs/>
            <w:sz w:val="24"/>
            <w:szCs w:val="24"/>
          </w:rPr>
          <w:t xml:space="preserve"> г</w:t>
        </w:r>
      </w:smartTag>
      <w:r w:rsidRPr="00925EEA">
        <w:rPr>
          <w:rFonts w:ascii="Times New Roman" w:hAnsi="Times New Roman"/>
          <w:b/>
          <w:bCs/>
          <w:sz w:val="24"/>
          <w:szCs w:val="24"/>
        </w:rPr>
        <w:t>.</w:t>
      </w:r>
    </w:p>
    <w:p w:rsidR="001C7A38" w:rsidRDefault="001C7A38" w:rsidP="006C36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EA">
        <w:rPr>
          <w:rFonts w:ascii="Times New Roman" w:hAnsi="Times New Roman"/>
          <w:sz w:val="24"/>
          <w:szCs w:val="24"/>
        </w:rPr>
        <w:t xml:space="preserve">Заявка будет рассмотрена </w:t>
      </w:r>
      <w:r w:rsidRPr="00925EEA">
        <w:rPr>
          <w:rFonts w:ascii="Times New Roman" w:hAnsi="Times New Roman"/>
          <w:b/>
          <w:bCs/>
          <w:sz w:val="24"/>
          <w:szCs w:val="24"/>
        </w:rPr>
        <w:t>до 2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925EEA">
        <w:rPr>
          <w:rFonts w:ascii="Times New Roman" w:hAnsi="Times New Roman"/>
          <w:b/>
          <w:bCs/>
          <w:sz w:val="24"/>
          <w:szCs w:val="24"/>
        </w:rPr>
        <w:t xml:space="preserve"> апреля 202</w:t>
      </w:r>
      <w:r w:rsidRPr="00465A20">
        <w:rPr>
          <w:rFonts w:ascii="Times New Roman" w:hAnsi="Times New Roman"/>
          <w:b/>
          <w:bCs/>
          <w:sz w:val="24"/>
          <w:szCs w:val="24"/>
        </w:rPr>
        <w:t>6</w:t>
      </w:r>
      <w:r w:rsidRPr="00925EEA">
        <w:rPr>
          <w:rFonts w:ascii="Times New Roman" w:hAnsi="Times New Roman"/>
          <w:b/>
          <w:bCs/>
          <w:sz w:val="24"/>
          <w:szCs w:val="24"/>
        </w:rPr>
        <w:t xml:space="preserve"> г.</w:t>
      </w:r>
      <w:r w:rsidRPr="00925EEA">
        <w:rPr>
          <w:rFonts w:ascii="Times New Roman" w:hAnsi="Times New Roman"/>
          <w:sz w:val="24"/>
          <w:szCs w:val="24"/>
        </w:rPr>
        <w:t xml:space="preserve"> О возможности включения предложенного доклада в программу конференции Вы будете уведомлены по телефону и/или электронной почте, указанным в заявке.</w:t>
      </w:r>
    </w:p>
    <w:p w:rsidR="001C7A38" w:rsidRPr="00925EEA" w:rsidRDefault="001C7A38" w:rsidP="006C36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7A38" w:rsidRPr="00925EEA" w:rsidRDefault="001C7A38" w:rsidP="006C36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EA">
        <w:rPr>
          <w:rFonts w:ascii="Times New Roman" w:hAnsi="Times New Roman"/>
          <w:sz w:val="24"/>
          <w:szCs w:val="24"/>
        </w:rPr>
        <w:t>Организаторы мероприятия особо обращают внимание авторов, что к обсуждению на конференции не будут допускаться доклады:</w:t>
      </w:r>
    </w:p>
    <w:p w:rsidR="001C7A38" w:rsidRPr="00925EEA" w:rsidRDefault="001C7A38" w:rsidP="006C36B4">
      <w:pPr>
        <w:pStyle w:val="a4"/>
        <w:numPr>
          <w:ilvl w:val="0"/>
          <w:numId w:val="5"/>
        </w:numPr>
        <w:spacing w:after="0" w:line="240" w:lineRule="auto"/>
        <w:ind w:left="709" w:hanging="294"/>
        <w:rPr>
          <w:rFonts w:ascii="Times New Roman" w:hAnsi="Times New Roman"/>
          <w:sz w:val="24"/>
          <w:szCs w:val="24"/>
        </w:rPr>
      </w:pPr>
      <w:r w:rsidRPr="00925EEA">
        <w:rPr>
          <w:rFonts w:ascii="Times New Roman" w:hAnsi="Times New Roman"/>
          <w:sz w:val="24"/>
          <w:szCs w:val="24"/>
        </w:rPr>
        <w:t>представляющие собой</w:t>
      </w:r>
      <w:r>
        <w:rPr>
          <w:rFonts w:ascii="Times New Roman" w:hAnsi="Times New Roman"/>
          <w:sz w:val="24"/>
          <w:szCs w:val="24"/>
        </w:rPr>
        <w:t xml:space="preserve"> (</w:t>
      </w:r>
      <w:r w:rsidRPr="00925EEA">
        <w:rPr>
          <w:rFonts w:ascii="Times New Roman" w:hAnsi="Times New Roman"/>
          <w:sz w:val="24"/>
          <w:szCs w:val="24"/>
        </w:rPr>
        <w:t>или содержащие</w:t>
      </w:r>
      <w:r>
        <w:rPr>
          <w:rFonts w:ascii="Times New Roman" w:hAnsi="Times New Roman"/>
          <w:sz w:val="24"/>
          <w:szCs w:val="24"/>
        </w:rPr>
        <w:t>)</w:t>
      </w:r>
      <w:r w:rsidRPr="00925EEA">
        <w:rPr>
          <w:rFonts w:ascii="Times New Roman" w:hAnsi="Times New Roman"/>
          <w:sz w:val="24"/>
          <w:szCs w:val="24"/>
        </w:rPr>
        <w:t xml:space="preserve"> информацию рекламного характера;</w:t>
      </w:r>
    </w:p>
    <w:p w:rsidR="001C7A38" w:rsidRPr="00925EEA" w:rsidRDefault="001C7A38" w:rsidP="006C36B4">
      <w:pPr>
        <w:pStyle w:val="a4"/>
        <w:numPr>
          <w:ilvl w:val="0"/>
          <w:numId w:val="5"/>
        </w:numPr>
        <w:spacing w:after="0" w:line="240" w:lineRule="auto"/>
        <w:ind w:left="709" w:hanging="294"/>
        <w:rPr>
          <w:rFonts w:ascii="Times New Roman" w:hAnsi="Times New Roman"/>
          <w:sz w:val="24"/>
          <w:szCs w:val="24"/>
        </w:rPr>
      </w:pPr>
      <w:r w:rsidRPr="00925EEA">
        <w:rPr>
          <w:rFonts w:ascii="Times New Roman" w:hAnsi="Times New Roman"/>
          <w:sz w:val="24"/>
          <w:szCs w:val="24"/>
        </w:rPr>
        <w:t>содержащие информацию о продукции при отсутствии подтвержденных техническими специалистами сетевой организации примеров и опыта ее практического использования либо технико-экономических обоснований;</w:t>
      </w:r>
    </w:p>
    <w:p w:rsidR="001C7A38" w:rsidRPr="00925EEA" w:rsidRDefault="001C7A38" w:rsidP="006C36B4">
      <w:pPr>
        <w:pStyle w:val="a4"/>
        <w:numPr>
          <w:ilvl w:val="0"/>
          <w:numId w:val="5"/>
        </w:numPr>
        <w:spacing w:after="0" w:line="240" w:lineRule="auto"/>
        <w:ind w:left="709" w:hanging="294"/>
        <w:rPr>
          <w:rFonts w:ascii="Times New Roman" w:hAnsi="Times New Roman"/>
          <w:sz w:val="24"/>
          <w:szCs w:val="24"/>
        </w:rPr>
      </w:pPr>
      <w:r w:rsidRPr="00925EEA">
        <w:rPr>
          <w:rFonts w:ascii="Times New Roman" w:hAnsi="Times New Roman"/>
          <w:sz w:val="24"/>
          <w:szCs w:val="24"/>
        </w:rPr>
        <w:t>не имеющие технической и научной новизны;</w:t>
      </w:r>
    </w:p>
    <w:p w:rsidR="001C7A38" w:rsidRPr="00925EEA" w:rsidRDefault="001C7A38" w:rsidP="006C36B4">
      <w:pPr>
        <w:pStyle w:val="a4"/>
        <w:numPr>
          <w:ilvl w:val="0"/>
          <w:numId w:val="5"/>
        </w:numPr>
        <w:spacing w:after="0" w:line="240" w:lineRule="auto"/>
        <w:ind w:left="709" w:hanging="294"/>
        <w:rPr>
          <w:rFonts w:ascii="Times New Roman" w:hAnsi="Times New Roman"/>
          <w:sz w:val="24"/>
          <w:szCs w:val="24"/>
        </w:rPr>
      </w:pPr>
      <w:r w:rsidRPr="00925EEA">
        <w:rPr>
          <w:rFonts w:ascii="Times New Roman" w:hAnsi="Times New Roman"/>
          <w:sz w:val="24"/>
          <w:szCs w:val="24"/>
        </w:rPr>
        <w:t>не относящиеся к тематическим направлениям конференции.</w:t>
      </w:r>
    </w:p>
    <w:p w:rsidR="001C7A38" w:rsidRPr="00925EEA" w:rsidRDefault="001C7A38" w:rsidP="006C36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7A38" w:rsidRPr="00925EEA" w:rsidRDefault="001C7A38" w:rsidP="006C36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7A38" w:rsidRPr="00925EEA" w:rsidRDefault="001C7A38" w:rsidP="006C36B4">
      <w:pPr>
        <w:spacing w:after="0" w:line="240" w:lineRule="auto"/>
        <w:rPr>
          <w:rStyle w:val="a6"/>
          <w:rFonts w:ascii="Times New Roman" w:hAnsi="Times New Roman"/>
          <w:sz w:val="24"/>
          <w:szCs w:val="24"/>
        </w:rPr>
      </w:pPr>
      <w:r w:rsidRPr="00925EEA">
        <w:rPr>
          <w:rFonts w:ascii="Times New Roman" w:hAnsi="Times New Roman"/>
          <w:sz w:val="24"/>
          <w:szCs w:val="24"/>
        </w:rPr>
        <w:t xml:space="preserve">Подробная информация о конференции </w:t>
      </w:r>
      <w:r>
        <w:rPr>
          <w:rFonts w:ascii="Times New Roman" w:hAnsi="Times New Roman"/>
          <w:sz w:val="24"/>
          <w:szCs w:val="24"/>
        </w:rPr>
        <w:t>—</w:t>
      </w:r>
      <w:r w:rsidRPr="00925EEA">
        <w:rPr>
          <w:rFonts w:ascii="Times New Roman" w:hAnsi="Times New Roman"/>
          <w:sz w:val="24"/>
          <w:szCs w:val="24"/>
        </w:rPr>
        <w:t xml:space="preserve"> на официальном сайте </w:t>
      </w:r>
      <w:hyperlink r:id="rId7" w:history="1">
        <w:r w:rsidRPr="00925EEA">
          <w:rPr>
            <w:rStyle w:val="a6"/>
            <w:rFonts w:ascii="Times New Roman" w:hAnsi="Times New Roman"/>
            <w:sz w:val="24"/>
            <w:szCs w:val="24"/>
          </w:rPr>
          <w:t>https://event.eepir.ru</w:t>
        </w:r>
      </w:hyperlink>
    </w:p>
    <w:sectPr w:rsidR="001C7A38" w:rsidRPr="00925EEA" w:rsidSect="00B90DBB">
      <w:pgSz w:w="11906" w:h="16838"/>
      <w:pgMar w:top="616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51CE1"/>
    <w:multiLevelType w:val="hybridMultilevel"/>
    <w:tmpl w:val="27FE8B84"/>
    <w:lvl w:ilvl="0" w:tplc="D792AD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13157"/>
    <w:multiLevelType w:val="hybridMultilevel"/>
    <w:tmpl w:val="0888953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9937D3"/>
    <w:multiLevelType w:val="hybridMultilevel"/>
    <w:tmpl w:val="FED6FB7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D62585"/>
    <w:multiLevelType w:val="hybridMultilevel"/>
    <w:tmpl w:val="188E49EC"/>
    <w:lvl w:ilvl="0" w:tplc="4434DE5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1DDB1217"/>
    <w:multiLevelType w:val="hybridMultilevel"/>
    <w:tmpl w:val="DB9A486A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5A564BD"/>
    <w:multiLevelType w:val="hybridMultilevel"/>
    <w:tmpl w:val="0632EAD8"/>
    <w:lvl w:ilvl="0" w:tplc="D792ADD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80C1EDA"/>
    <w:multiLevelType w:val="hybridMultilevel"/>
    <w:tmpl w:val="97B0C5A8"/>
    <w:lvl w:ilvl="0" w:tplc="D792AD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153F1"/>
    <w:multiLevelType w:val="hybridMultilevel"/>
    <w:tmpl w:val="43A0AF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26B740E"/>
    <w:multiLevelType w:val="hybridMultilevel"/>
    <w:tmpl w:val="AD0E96B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CEF6A90"/>
    <w:multiLevelType w:val="hybridMultilevel"/>
    <w:tmpl w:val="D428B8D0"/>
    <w:lvl w:ilvl="0" w:tplc="52167904">
      <w:start w:val="1"/>
      <w:numFmt w:val="bullet"/>
      <w:lvlText w:val=""/>
      <w:lvlJc w:val="left"/>
      <w:pPr>
        <w:tabs>
          <w:tab w:val="num" w:pos="600"/>
        </w:tabs>
        <w:ind w:left="90" w:firstLine="21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0FE0374"/>
    <w:multiLevelType w:val="hybridMultilevel"/>
    <w:tmpl w:val="30E059E6"/>
    <w:lvl w:ilvl="0" w:tplc="D792ADD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BA95E8A"/>
    <w:multiLevelType w:val="hybridMultilevel"/>
    <w:tmpl w:val="5440835C"/>
    <w:lvl w:ilvl="0" w:tplc="52167904">
      <w:start w:val="1"/>
      <w:numFmt w:val="bullet"/>
      <w:lvlText w:val=""/>
      <w:lvlJc w:val="left"/>
      <w:pPr>
        <w:tabs>
          <w:tab w:val="num" w:pos="600"/>
        </w:tabs>
        <w:ind w:left="90" w:firstLine="21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E083C7B"/>
    <w:multiLevelType w:val="hybridMultilevel"/>
    <w:tmpl w:val="30E6627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3495DB8"/>
    <w:multiLevelType w:val="hybridMultilevel"/>
    <w:tmpl w:val="D00CF810"/>
    <w:lvl w:ilvl="0" w:tplc="73A2AD48">
      <w:start w:val="14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D3CD8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04C1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FC8A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382B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7CEF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18CC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E8F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6899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5051F2"/>
    <w:multiLevelType w:val="hybridMultilevel"/>
    <w:tmpl w:val="4DD8A9CA"/>
    <w:lvl w:ilvl="0" w:tplc="AFFAB0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57D41706"/>
    <w:multiLevelType w:val="hybridMultilevel"/>
    <w:tmpl w:val="5650A3FA"/>
    <w:lvl w:ilvl="0" w:tplc="D792AD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585B52FF"/>
    <w:multiLevelType w:val="hybridMultilevel"/>
    <w:tmpl w:val="6CEAB8F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D0434DD"/>
    <w:multiLevelType w:val="hybridMultilevel"/>
    <w:tmpl w:val="6F463664"/>
    <w:lvl w:ilvl="0" w:tplc="52167904">
      <w:start w:val="1"/>
      <w:numFmt w:val="bullet"/>
      <w:lvlText w:val=""/>
      <w:lvlJc w:val="left"/>
      <w:pPr>
        <w:tabs>
          <w:tab w:val="num" w:pos="600"/>
        </w:tabs>
        <w:ind w:left="90" w:firstLine="21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F6A2D15"/>
    <w:multiLevelType w:val="hybridMultilevel"/>
    <w:tmpl w:val="4DD8A9CA"/>
    <w:lvl w:ilvl="0" w:tplc="FFFFFFF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62B62D14"/>
    <w:multiLevelType w:val="hybridMultilevel"/>
    <w:tmpl w:val="2C3EC9B4"/>
    <w:lvl w:ilvl="0" w:tplc="D792AD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044B8B"/>
    <w:multiLevelType w:val="hybridMultilevel"/>
    <w:tmpl w:val="FC1A09E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2282FA5"/>
    <w:multiLevelType w:val="hybridMultilevel"/>
    <w:tmpl w:val="391441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1"/>
  </w:num>
  <w:num w:numId="3">
    <w:abstractNumId w:val="17"/>
  </w:num>
  <w:num w:numId="4">
    <w:abstractNumId w:val="9"/>
  </w:num>
  <w:num w:numId="5">
    <w:abstractNumId w:val="19"/>
  </w:num>
  <w:num w:numId="6">
    <w:abstractNumId w:val="3"/>
  </w:num>
  <w:num w:numId="7">
    <w:abstractNumId w:val="13"/>
  </w:num>
  <w:num w:numId="8">
    <w:abstractNumId w:val="6"/>
  </w:num>
  <w:num w:numId="9">
    <w:abstractNumId w:val="14"/>
  </w:num>
  <w:num w:numId="10">
    <w:abstractNumId w:val="18"/>
  </w:num>
  <w:num w:numId="11">
    <w:abstractNumId w:val="15"/>
  </w:num>
  <w:num w:numId="12">
    <w:abstractNumId w:val="5"/>
  </w:num>
  <w:num w:numId="13">
    <w:abstractNumId w:val="10"/>
  </w:num>
  <w:num w:numId="14">
    <w:abstractNumId w:val="21"/>
  </w:num>
  <w:num w:numId="15">
    <w:abstractNumId w:val="0"/>
  </w:num>
  <w:num w:numId="16">
    <w:abstractNumId w:val="7"/>
  </w:num>
  <w:num w:numId="17">
    <w:abstractNumId w:val="12"/>
  </w:num>
  <w:num w:numId="18">
    <w:abstractNumId w:val="4"/>
  </w:num>
  <w:num w:numId="19">
    <w:abstractNumId w:val="2"/>
  </w:num>
  <w:num w:numId="20">
    <w:abstractNumId w:val="1"/>
  </w:num>
  <w:num w:numId="21">
    <w:abstractNumId w:val="16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41F"/>
    <w:rsid w:val="00014A69"/>
    <w:rsid w:val="00021DEB"/>
    <w:rsid w:val="000A4DFA"/>
    <w:rsid w:val="000B715F"/>
    <w:rsid w:val="000F187C"/>
    <w:rsid w:val="00145BD9"/>
    <w:rsid w:val="0016011A"/>
    <w:rsid w:val="001727EB"/>
    <w:rsid w:val="001A7A60"/>
    <w:rsid w:val="001B111F"/>
    <w:rsid w:val="001B5F36"/>
    <w:rsid w:val="001C7A38"/>
    <w:rsid w:val="001D5036"/>
    <w:rsid w:val="001F412B"/>
    <w:rsid w:val="001F7ACA"/>
    <w:rsid w:val="00207160"/>
    <w:rsid w:val="00215461"/>
    <w:rsid w:val="00227389"/>
    <w:rsid w:val="00242C7C"/>
    <w:rsid w:val="00260129"/>
    <w:rsid w:val="002604BC"/>
    <w:rsid w:val="002E59D3"/>
    <w:rsid w:val="002F6187"/>
    <w:rsid w:val="003033CB"/>
    <w:rsid w:val="0038573A"/>
    <w:rsid w:val="003D2A81"/>
    <w:rsid w:val="003D4E48"/>
    <w:rsid w:val="0041256E"/>
    <w:rsid w:val="00413E80"/>
    <w:rsid w:val="004410E3"/>
    <w:rsid w:val="00450F00"/>
    <w:rsid w:val="00452F7A"/>
    <w:rsid w:val="00465A20"/>
    <w:rsid w:val="0049736E"/>
    <w:rsid w:val="004A667B"/>
    <w:rsid w:val="004F17E9"/>
    <w:rsid w:val="00572AFF"/>
    <w:rsid w:val="00581DFE"/>
    <w:rsid w:val="00584079"/>
    <w:rsid w:val="005C4333"/>
    <w:rsid w:val="005E060D"/>
    <w:rsid w:val="00622A58"/>
    <w:rsid w:val="00644865"/>
    <w:rsid w:val="006B69AE"/>
    <w:rsid w:val="006C36B4"/>
    <w:rsid w:val="006D283A"/>
    <w:rsid w:val="00716462"/>
    <w:rsid w:val="00724E34"/>
    <w:rsid w:val="0079343D"/>
    <w:rsid w:val="007B5C2B"/>
    <w:rsid w:val="00811872"/>
    <w:rsid w:val="00834A50"/>
    <w:rsid w:val="00850917"/>
    <w:rsid w:val="008C7572"/>
    <w:rsid w:val="00925EEA"/>
    <w:rsid w:val="00951D3D"/>
    <w:rsid w:val="0096487C"/>
    <w:rsid w:val="00977D3B"/>
    <w:rsid w:val="009E43BE"/>
    <w:rsid w:val="009E6BF2"/>
    <w:rsid w:val="009F3797"/>
    <w:rsid w:val="009F6041"/>
    <w:rsid w:val="00A43036"/>
    <w:rsid w:val="00AA2B6D"/>
    <w:rsid w:val="00AE51A7"/>
    <w:rsid w:val="00B3485E"/>
    <w:rsid w:val="00B5177A"/>
    <w:rsid w:val="00B56CE5"/>
    <w:rsid w:val="00B60757"/>
    <w:rsid w:val="00B90DBB"/>
    <w:rsid w:val="00BD5FF9"/>
    <w:rsid w:val="00C129B2"/>
    <w:rsid w:val="00C17602"/>
    <w:rsid w:val="00C17ED0"/>
    <w:rsid w:val="00C22FF4"/>
    <w:rsid w:val="00C23643"/>
    <w:rsid w:val="00C45926"/>
    <w:rsid w:val="00C473FC"/>
    <w:rsid w:val="00CE7942"/>
    <w:rsid w:val="00D3692C"/>
    <w:rsid w:val="00D46E10"/>
    <w:rsid w:val="00D56D36"/>
    <w:rsid w:val="00DB0B45"/>
    <w:rsid w:val="00DB2A8A"/>
    <w:rsid w:val="00DE0491"/>
    <w:rsid w:val="00DE712A"/>
    <w:rsid w:val="00E3321E"/>
    <w:rsid w:val="00E50FC9"/>
    <w:rsid w:val="00E6441F"/>
    <w:rsid w:val="00EA30EF"/>
    <w:rsid w:val="00EE7539"/>
    <w:rsid w:val="00EF6F30"/>
    <w:rsid w:val="00F01589"/>
    <w:rsid w:val="00F038E7"/>
    <w:rsid w:val="00F03900"/>
    <w:rsid w:val="00F22F50"/>
    <w:rsid w:val="00F701A1"/>
    <w:rsid w:val="00FC56FE"/>
    <w:rsid w:val="00FC6C12"/>
    <w:rsid w:val="00FE11C9"/>
    <w:rsid w:val="00FF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26047D4-D81A-445A-AFBA-3F0730C6E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3036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22FF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B56CE5"/>
    <w:pPr>
      <w:ind w:left="720"/>
      <w:contextualSpacing/>
    </w:pPr>
  </w:style>
  <w:style w:type="character" w:styleId="a6">
    <w:name w:val="Hyperlink"/>
    <w:basedOn w:val="a0"/>
    <w:uiPriority w:val="99"/>
    <w:rsid w:val="0079343D"/>
    <w:rPr>
      <w:rFonts w:cs="Times New Roman"/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rsid w:val="0079343D"/>
    <w:rPr>
      <w:rFonts w:cs="Times New Roman"/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rsid w:val="00172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727EB"/>
    <w:rPr>
      <w:rFonts w:ascii="Segoe UI" w:hAnsi="Segoe UI" w:cs="Segoe UI"/>
      <w:sz w:val="18"/>
      <w:szCs w:val="18"/>
    </w:rPr>
  </w:style>
  <w:style w:type="paragraph" w:styleId="a9">
    <w:name w:val="Revision"/>
    <w:hidden/>
    <w:uiPriority w:val="99"/>
    <w:semiHidden/>
    <w:rsid w:val="001B5F36"/>
    <w:rPr>
      <w:lang w:eastAsia="en-US"/>
    </w:rPr>
  </w:style>
  <w:style w:type="paragraph" w:styleId="aa">
    <w:name w:val="Body Text"/>
    <w:basedOn w:val="a"/>
    <w:link w:val="ab"/>
    <w:uiPriority w:val="99"/>
    <w:rsid w:val="009F3797"/>
    <w:pPr>
      <w:spacing w:before="60"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ab">
    <w:name w:val="Основной текст Знак"/>
    <w:basedOn w:val="a0"/>
    <w:link w:val="aa"/>
    <w:uiPriority w:val="99"/>
    <w:locked/>
    <w:rsid w:val="009F3797"/>
    <w:rPr>
      <w:rFonts w:ascii="Times New Roman" w:hAnsi="Times New Roman" w:cs="Times New Roman"/>
      <w:sz w:val="20"/>
      <w:szCs w:val="20"/>
    </w:rPr>
  </w:style>
  <w:style w:type="paragraph" w:styleId="ac">
    <w:name w:val="Normal (Web)"/>
    <w:basedOn w:val="a"/>
    <w:uiPriority w:val="99"/>
    <w:rsid w:val="007164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99"/>
    <w:locked/>
    <w:rsid w:val="00D3692C"/>
  </w:style>
  <w:style w:type="paragraph" w:customStyle="1" w:styleId="p1">
    <w:name w:val="p1"/>
    <w:basedOn w:val="a"/>
    <w:uiPriority w:val="99"/>
    <w:rsid w:val="00D3692C"/>
    <w:pPr>
      <w:spacing w:after="0" w:line="240" w:lineRule="auto"/>
    </w:pPr>
    <w:rPr>
      <w:rFonts w:ascii="Helvetica" w:eastAsia="Times New Roman" w:hAnsi="Helvetica"/>
      <w:color w:val="000000"/>
      <w:sz w:val="15"/>
      <w:szCs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473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vent.eepi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eepi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1340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Гусева</dc:creator>
  <cp:keywords/>
  <dc:description/>
  <cp:lastModifiedBy>Маргарита</cp:lastModifiedBy>
  <cp:revision>2</cp:revision>
  <dcterms:created xsi:type="dcterms:W3CDTF">2026-01-19T07:32:00Z</dcterms:created>
  <dcterms:modified xsi:type="dcterms:W3CDTF">2026-01-19T07:32:00Z</dcterms:modified>
</cp:coreProperties>
</file>